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A94FE3" w:rsidRDefault="007965B8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28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29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A94FE3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Pr="00A94FE3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94FE3" w:rsidRPr="00A94FE3" w:rsidRDefault="00A94FE3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«Пазяльское» от 17.04.2020г. № 07-р «Об утверждении отчета об исполнении  бюджета муниципального образования «Пазяльское» за 1 квартал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изменений, Положением «О бюджетном процессе в муниципальном образовании «Пазяльское», утвержденным решением Совета депутатов муниципального образования «Пазяльское» от 19.06.2008г. № 3.5, в ред. изменений, Уставом муниципального образования «Пазяльское», Соглашением, заключенным между Советом депутатов муниципального образования «Пазяльское» и Советом депутатов муниципального образования «Можгинский район» (далее – районный Совет депутатов), о передаче контрольно-счётному отделу муниципального образования «Можгинский район»  (далее – контрольно-счетный отдел)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сельского Совета депутатов от 19.12.2019г. № 26.4,  Положением  о контрольно - счетном отделе, утвержденным решением районного Совета депутатов  от 24.11.2011г.  № 37.6 (в ред. изменений), п. 2.</w:t>
      </w:r>
      <w:r w:rsidR="00F33FA0">
        <w:rPr>
          <w:rFonts w:ascii="Times New Roman" w:hAnsi="Times New Roman" w:cs="Times New Roman"/>
          <w:sz w:val="24"/>
          <w:szCs w:val="24"/>
        </w:rPr>
        <w:t>4</w:t>
      </w:r>
      <w:r w:rsidRPr="00A94FE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9E7926" w:rsidRPr="00A94FE3" w:rsidRDefault="00A94FE3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E3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A94FE3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«Пазяльское» (далее – сельское поселение) о ходе исполнения бюджета муниципального образования «Пазяльское» </w:t>
      </w:r>
      <w:r w:rsidR="009E7926" w:rsidRPr="00A94FE3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5A4DE9" w:rsidRPr="00A94FE3" w:rsidRDefault="00F74D01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94FE3" w:rsidRPr="00A94FE3" w:rsidRDefault="00A94FE3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сумме 612,5 тыс. руб., что составляет   27,5% от плановых и 20,9% от уточненных  бюджетных назначений, в том числе  налоговые и неналоговые доходы (далее - собственные  доходы) исполнены в сумме 72,9 тыс. руб. Удельный вес собственных доходов в общем объеме доходов бюджета сельского поселения составляет 11,9%. В структуре собственных  доходов 25% уровень исполнения от плановых бюджетных назначений превышен по двум доходным источникам: «Единый сельскохозяйственный налог» (исполнение 55%), «Налог на имущество физических лиц» (исполнение 25,4%). По остальным доходным источникам, процент исполнения составляет от  4,1 («Земельный налог») до 18,8% («Налог на доходы физических лиц»).  По доходному источнику «Штрафы, санкции, возмещение ущерба» за 1 квартал  доходы не поступали. Согласно плана поступлений налоговых и неналоговых доходов на 2020 год, </w:t>
      </w:r>
      <w:r w:rsidRPr="00A94FE3">
        <w:rPr>
          <w:rFonts w:ascii="Times New Roman" w:hAnsi="Times New Roman" w:cs="Times New Roman"/>
          <w:sz w:val="24"/>
          <w:szCs w:val="24"/>
        </w:rPr>
        <w:lastRenderedPageBreak/>
        <w:t>согласованного с Минфином УР, план поступления собственных доходов в бюджет сельского поселения на 1 квартал  отчетного года согласован в сумме 70,0 тыс. руб., т.е. собственные доходы за 1 квартал перевыполнены на 2,9 тыс. руб. или 4,1%.  Удельный вес  безвозмездных поступлений в общем объеме доходов составил  88,1%.</w:t>
      </w:r>
    </w:p>
    <w:p w:rsidR="00A94FE3" w:rsidRPr="00A94FE3" w:rsidRDefault="00A94FE3" w:rsidP="00A94FE3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Налоговая недоимка по налогам, сборам и иным обязательным платежам по состоянию на 01.04.2020г. в сравнении с аналогичным периодом прошлого года (на 01.04.2019г. составляла 75,7 тыс. руб.) уменьшилась на 6,6 тыс. руб. и   составила 69,1 тыс. руб. </w:t>
      </w:r>
    </w:p>
    <w:p w:rsidR="00A94FE3" w:rsidRDefault="00A94FE3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За 1 квартал 2020г. расходы составили в сумме 316,8 тыс. руб., или 14,2% от плановых  и 10,6% от уточненных бюджетных ассигнований. В структуре расходов бюджета  по одному разделу сложился высокий процент исполнения расходов: по разделу «Культура и кинематография» - 100%  от плановых бюджетных ассигнований, по остальным  разделам  процент исполнения расходов составил от 0,7% («Национальная безопасность и правоохранительная деятельность») до 19,5% («Национальная оборона»), т.е. 25% уровень исполнения плановых и уточненных бюджетных ассигнований не достигнут. По разделу «Жилищно-коммунальное хозяйство» расходы в отчетном периоде не осуществлялись.</w:t>
      </w:r>
    </w:p>
    <w:p w:rsidR="00A94FE3" w:rsidRDefault="00A94FE3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в  сумме 295,7 тыс. руб., что соответствует Отчету ф. 0503117. </w:t>
      </w:r>
    </w:p>
    <w:p w:rsid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A94FE3">
        <w:rPr>
          <w:rFonts w:ascii="Times New Roman" w:hAnsi="Times New Roman" w:cs="Times New Roman"/>
          <w:bCs/>
          <w:sz w:val="24"/>
          <w:szCs w:val="24"/>
        </w:rPr>
        <w:t>в</w:t>
      </w:r>
      <w:r w:rsidRPr="00A94FE3">
        <w:rPr>
          <w:rFonts w:ascii="Times New Roman" w:hAnsi="Times New Roman" w:cs="Times New Roman"/>
          <w:sz w:val="24"/>
          <w:szCs w:val="24"/>
        </w:rPr>
        <w:t xml:space="preserve"> целях обеспечения полноты учета налогоплательщиков и увеличения доходной базы  </w:t>
      </w:r>
      <w:r w:rsidR="001814B6" w:rsidRPr="00A94F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4FE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A94FE3" w:rsidRDefault="0000021B" w:rsidP="00A94F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A94FE3" w:rsidRDefault="007965B8" w:rsidP="00A94F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A94FE3" w:rsidRDefault="00A877A6" w:rsidP="00A94F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A94FE3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A94FE3">
        <w:rPr>
          <w:rFonts w:ascii="Times New Roman" w:hAnsi="Times New Roman" w:cs="Times New Roman"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A94FE3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A94FE3" w:rsidRDefault="00A94FE3" w:rsidP="00A94F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C3750" w:rsidRPr="00A94F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3750" w:rsidRPr="00A94FE3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426A19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75EDE"/>
    <w:rsid w:val="009E7926"/>
    <w:rsid w:val="00A11F60"/>
    <w:rsid w:val="00A877A6"/>
    <w:rsid w:val="00A94FE3"/>
    <w:rsid w:val="00AD456F"/>
    <w:rsid w:val="00AD5047"/>
    <w:rsid w:val="00B244A7"/>
    <w:rsid w:val="00BB0074"/>
    <w:rsid w:val="00C111AE"/>
    <w:rsid w:val="00C72DC6"/>
    <w:rsid w:val="00CE2C2C"/>
    <w:rsid w:val="00CF3793"/>
    <w:rsid w:val="00D83272"/>
    <w:rsid w:val="00DD34EA"/>
    <w:rsid w:val="00E33EE2"/>
    <w:rsid w:val="00E54991"/>
    <w:rsid w:val="00F1565D"/>
    <w:rsid w:val="00F33FA0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883F-12C5-4A1E-B1B2-FA03315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17</cp:revision>
  <cp:lastPrinted>2020-05-15T06:31:00Z</cp:lastPrinted>
  <dcterms:created xsi:type="dcterms:W3CDTF">2020-05-15T06:01:00Z</dcterms:created>
  <dcterms:modified xsi:type="dcterms:W3CDTF">2020-05-15T09:09:00Z</dcterms:modified>
</cp:coreProperties>
</file>